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F37" w:rsidRPr="001F53F3" w:rsidRDefault="00BF5F37" w:rsidP="001F53F3">
      <w:bookmarkStart w:id="0" w:name="_GoBack"/>
      <w:bookmarkEnd w:id="0"/>
    </w:p>
    <w:p w:rsidR="00BF5F37" w:rsidRPr="001F53F3" w:rsidRDefault="00BF5F37" w:rsidP="001F53F3">
      <w:pPr>
        <w:pStyle w:val="Title"/>
      </w:pPr>
      <w:r w:rsidRPr="001F53F3">
        <w:t>Some resources related to ethical issues in social sciences research</w:t>
      </w:r>
    </w:p>
    <w:p w:rsidR="00BF5F37" w:rsidRPr="001F53F3" w:rsidRDefault="00BF5F37" w:rsidP="001F53F3"/>
    <w:p w:rsidR="00BF5F37" w:rsidRPr="001F53F3" w:rsidRDefault="00BF5F37" w:rsidP="001F53F3">
      <w:pPr>
        <w:pStyle w:val="Heading1"/>
      </w:pPr>
      <w:r w:rsidRPr="001F53F3">
        <w:t>Ethical review</w:t>
      </w:r>
    </w:p>
    <w:p w:rsidR="00BF5F37" w:rsidRPr="001F53F3" w:rsidRDefault="00BF5F37" w:rsidP="001F53F3">
      <w:r w:rsidRPr="001F53F3">
        <w:t xml:space="preserve">Each university department may have a different process that is appropriate for their discipline. See the University of Oxford’s website for an example of what is required for different levels of ethical review for social sciences research projects:  </w:t>
      </w:r>
      <w:hyperlink r:id="rId7" w:history="1">
        <w:r w:rsidRPr="001F53F3">
          <w:rPr>
            <w:rStyle w:val="Hyperlink"/>
          </w:rPr>
          <w:t>https://www.admin.ox.ac.uk/curec/apply/ssh-idrec-process/#d.</w:t>
        </w:r>
        <w:r w:rsidRPr="001F53F3">
          <w:rPr>
            <w:rStyle w:val="Hyperlink"/>
          </w:rPr>
          <w:t>e</w:t>
        </w:r>
        <w:r w:rsidRPr="001F53F3">
          <w:rPr>
            <w:rStyle w:val="Hyperlink"/>
          </w:rPr>
          <w:t>n.162962</w:t>
        </w:r>
      </w:hyperlink>
      <w:r w:rsidRPr="001F53F3">
        <w:t xml:space="preserve"> </w:t>
      </w:r>
    </w:p>
    <w:p w:rsidR="00BF5F37" w:rsidRPr="001F53F3" w:rsidRDefault="00BF5F37" w:rsidP="001F53F3"/>
    <w:p w:rsidR="00BF5F37" w:rsidRPr="001F53F3" w:rsidRDefault="00BF5F37" w:rsidP="001F53F3">
      <w:r w:rsidRPr="001F53F3">
        <w:t xml:space="preserve">The American Anthropological Association has helpful resources about ethical review, examples of complex cases and research ethics more generally: </w:t>
      </w:r>
      <w:hyperlink r:id="rId8" w:history="1">
        <w:r w:rsidRPr="001F53F3">
          <w:rPr>
            <w:rStyle w:val="Hyperlink"/>
          </w:rPr>
          <w:t>http://www.americananthro.org/ParticipateAndAdvocate/Content.aspx?ItemNumber=1958&amp;RDtoken=44865&amp;userID</w:t>
        </w:r>
        <w:r w:rsidRPr="001F53F3">
          <w:rPr>
            <w:rStyle w:val="Hyperlink"/>
          </w:rPr>
          <w:t>=</w:t>
        </w:r>
        <w:r w:rsidRPr="001F53F3">
          <w:rPr>
            <w:rStyle w:val="Hyperlink"/>
          </w:rPr>
          <w:t>6944</w:t>
        </w:r>
      </w:hyperlink>
      <w:r w:rsidRPr="001F53F3">
        <w:t xml:space="preserve"> </w:t>
      </w:r>
    </w:p>
    <w:p w:rsidR="00BF5F37" w:rsidRPr="001F53F3" w:rsidRDefault="00BF5F37" w:rsidP="001F53F3"/>
    <w:p w:rsidR="00BF5F37" w:rsidRPr="001F53F3" w:rsidRDefault="00BF5F37" w:rsidP="001F53F3">
      <w:pPr>
        <w:pStyle w:val="Heading1"/>
      </w:pPr>
      <w:r w:rsidRPr="001F53F3">
        <w:t xml:space="preserve">Plagiarism </w:t>
      </w:r>
    </w:p>
    <w:p w:rsidR="00BF5F37" w:rsidRPr="001F53F3" w:rsidRDefault="001F53F3" w:rsidP="001F53F3">
      <w:hyperlink r:id="rId9" w:history="1">
        <w:r w:rsidR="00BF5F37" w:rsidRPr="001F53F3">
          <w:rPr>
            <w:rStyle w:val="Hyperlink"/>
          </w:rPr>
          <w:t>Avoiding pla</w:t>
        </w:r>
        <w:r w:rsidR="00BF5F37" w:rsidRPr="001F53F3">
          <w:rPr>
            <w:rStyle w:val="Hyperlink"/>
          </w:rPr>
          <w:t>g</w:t>
        </w:r>
        <w:r w:rsidR="00BF5F37" w:rsidRPr="001F53F3">
          <w:rPr>
            <w:rStyle w:val="Hyperlink"/>
          </w:rPr>
          <w:t>iarism, self-plagiarism, and other questionable writing practices: A guide to ethical writing</w:t>
        </w:r>
      </w:hyperlink>
      <w:r>
        <w:t xml:space="preserve">: </w:t>
      </w:r>
      <w:r w:rsidR="00BF5F37" w:rsidRPr="001F53F3">
        <w:t>This is a comprehensive document, with 26 guidelines elaborated over 60 pages, commissioned by the Office of Research Integrity (ORI) in the USA.</w:t>
      </w:r>
    </w:p>
    <w:p w:rsidR="001F53F3" w:rsidRPr="001F53F3" w:rsidRDefault="001F53F3" w:rsidP="001F53F3"/>
    <w:p w:rsidR="00BF5F37" w:rsidRDefault="00BF5F37" w:rsidP="001F53F3">
      <w:hyperlink r:id="rId10" w:tgtFrame="_blank" w:history="1">
        <w:r w:rsidRPr="001F53F3">
          <w:rPr>
            <w:rStyle w:val="Hyperlink"/>
          </w:rPr>
          <w:t>How to recognize plagiarism: a website with cases, examples, practice tests, and a certification test</w:t>
        </w:r>
      </w:hyperlink>
      <w:r w:rsidR="001F53F3">
        <w:t xml:space="preserve">: </w:t>
      </w:r>
      <w:r w:rsidRPr="001F53F3">
        <w:t>This excellent interactive resource has been developed by the School of Education at Indiana University Bloomington. Aim to pass the certification test to become an expert at knowing and avoiding plagiarism!</w:t>
      </w:r>
    </w:p>
    <w:p w:rsidR="001F53F3" w:rsidRPr="001F53F3" w:rsidRDefault="001F53F3" w:rsidP="001F53F3"/>
    <w:p w:rsidR="004937C8" w:rsidRPr="001F53F3" w:rsidRDefault="00BF5F37" w:rsidP="001F53F3">
      <w:r w:rsidRPr="001F53F3">
        <w:t xml:space="preserve">Finally, you can find a growing number of free e-resources on plagiarism in the AuthorAID e-resource library: </w:t>
      </w:r>
      <w:hyperlink r:id="rId11" w:tgtFrame="_blank" w:history="1">
        <w:r w:rsidRPr="001F53F3">
          <w:rPr>
            <w:rStyle w:val="Hyperlink"/>
          </w:rPr>
          <w:t>http://authoraid.info/en/resources/?q=plagiarism</w:t>
        </w:r>
      </w:hyperlink>
    </w:p>
    <w:sectPr w:rsidR="004937C8" w:rsidRPr="001F5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452" w:rsidRDefault="00702452" w:rsidP="00BF5F37">
      <w:r>
        <w:separator/>
      </w:r>
    </w:p>
  </w:endnote>
  <w:endnote w:type="continuationSeparator" w:id="0">
    <w:p w:rsidR="00702452" w:rsidRDefault="00702452" w:rsidP="00BF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452" w:rsidRDefault="00702452" w:rsidP="00BF5F37">
      <w:r>
        <w:separator/>
      </w:r>
    </w:p>
  </w:footnote>
  <w:footnote w:type="continuationSeparator" w:id="0">
    <w:p w:rsidR="00702452" w:rsidRDefault="00702452" w:rsidP="00BF5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37" w:rsidRDefault="00BF5F37" w:rsidP="00BF5F37">
    <w:pPr>
      <w:pStyle w:val="Header"/>
    </w:pPr>
    <w:r>
      <w:rPr>
        <w:noProof/>
        <w:lang w:eastAsia="en-GB"/>
      </w:rPr>
      <w:drawing>
        <wp:inline distT="0" distB="0" distL="0" distR="0" wp14:anchorId="04D2B0B9" wp14:editId="21D26095">
          <wp:extent cx="5727700" cy="883285"/>
          <wp:effectExtent l="0" t="0" r="1270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5727700" cy="883285"/>
                  </a:xfrm>
                  <a:prstGeom prst="rect">
                    <a:avLst/>
                  </a:prstGeom>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1ECFF086" wp14:editId="2A4B0798">
              <wp:simplePos x="0" y="0"/>
              <wp:positionH relativeFrom="column">
                <wp:posOffset>0</wp:posOffset>
              </wp:positionH>
              <wp:positionV relativeFrom="page">
                <wp:posOffset>1504950</wp:posOffset>
              </wp:positionV>
              <wp:extent cx="5727600" cy="0"/>
              <wp:effectExtent l="0" t="0" r="13335" b="25400"/>
              <wp:wrapNone/>
              <wp:docPr id="3" name="Straight Connector 3"/>
              <wp:cNvGraphicFramePr/>
              <a:graphic xmlns:a="http://schemas.openxmlformats.org/drawingml/2006/main">
                <a:graphicData uri="http://schemas.microsoft.com/office/word/2010/wordprocessingShape">
                  <wps:wsp>
                    <wps:cNvCnPr/>
                    <wps:spPr>
                      <a:xfrm>
                        <a:off x="0" y="0"/>
                        <a:ext cx="5727600" cy="0"/>
                      </a:xfrm>
                      <a:prstGeom prst="line">
                        <a:avLst/>
                      </a:prstGeom>
                      <a:ln w="6350" cmpd="sng">
                        <a:solidFill>
                          <a:srgbClr val="5784C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56FDB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118.5pt" to="45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" strokecolor="#5784cc" strokeweight=".5pt">
              <v:stroke joinstyle="miter"/>
              <w10:wrap anchory="page"/>
            </v:line>
          </w:pict>
        </mc:Fallback>
      </mc:AlternateContent>
    </w:r>
  </w:p>
  <w:p w:rsidR="00BF5F37" w:rsidRDefault="00BF5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32AD6"/>
    <w:multiLevelType w:val="hybridMultilevel"/>
    <w:tmpl w:val="CA0E27AA"/>
    <w:lvl w:ilvl="0" w:tplc="D5DAA2F2">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37"/>
    <w:rsid w:val="001F53F3"/>
    <w:rsid w:val="004074F8"/>
    <w:rsid w:val="004937C8"/>
    <w:rsid w:val="00702452"/>
    <w:rsid w:val="00913DDF"/>
    <w:rsid w:val="00BF5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9A0BF-8575-4043-BF6A-097F5373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37"/>
    <w:pPr>
      <w:spacing w:after="0" w:line="240" w:lineRule="auto"/>
    </w:pPr>
    <w:rPr>
      <w:rFonts w:ascii="Calibri" w:eastAsia="Calibri" w:hAnsi="Calibri" w:cs="Calibri"/>
      <w:sz w:val="24"/>
      <w:szCs w:val="24"/>
    </w:rPr>
  </w:style>
  <w:style w:type="paragraph" w:styleId="Heading1">
    <w:name w:val="heading 1"/>
    <w:basedOn w:val="Normal"/>
    <w:next w:val="Normal"/>
    <w:link w:val="Heading1Char"/>
    <w:uiPriority w:val="9"/>
    <w:qFormat/>
    <w:rsid w:val="00BF5F3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NormalIndent">
    <w:name w:val="pNormalIndent"/>
    <w:rsid w:val="00BF5F37"/>
    <w:pPr>
      <w:spacing w:after="0" w:line="240" w:lineRule="auto"/>
    </w:pPr>
    <w:rPr>
      <w:rFonts w:ascii="Calibri" w:eastAsia="Calibri" w:hAnsi="Calibri" w:cs="Calibri"/>
      <w:sz w:val="24"/>
      <w:szCs w:val="24"/>
    </w:rPr>
  </w:style>
  <w:style w:type="character" w:customStyle="1" w:styleId="fNormalIndent">
    <w:name w:val="fNormalIndent"/>
    <w:rsid w:val="00BF5F37"/>
    <w:rPr>
      <w:sz w:val="24"/>
      <w:szCs w:val="24"/>
    </w:rPr>
  </w:style>
  <w:style w:type="paragraph" w:styleId="ListParagraph">
    <w:name w:val="List Paragraph"/>
    <w:basedOn w:val="Normal"/>
    <w:uiPriority w:val="34"/>
    <w:qFormat/>
    <w:rsid w:val="00BF5F37"/>
    <w:pPr>
      <w:spacing w:after="160" w:line="259" w:lineRule="auto"/>
      <w:ind w:left="720"/>
      <w:contextualSpacing/>
    </w:pPr>
    <w:rPr>
      <w:rFonts w:cs="Times New Roman"/>
      <w:sz w:val="22"/>
      <w:szCs w:val="22"/>
    </w:rPr>
  </w:style>
  <w:style w:type="character" w:styleId="Hyperlink">
    <w:name w:val="Hyperlink"/>
    <w:basedOn w:val="DefaultParagraphFont"/>
    <w:uiPriority w:val="99"/>
    <w:unhideWhenUsed/>
    <w:rsid w:val="00BF5F37"/>
    <w:rPr>
      <w:color w:val="0563C1" w:themeColor="hyperlink"/>
      <w:u w:val="single"/>
    </w:rPr>
  </w:style>
  <w:style w:type="character" w:styleId="FollowedHyperlink">
    <w:name w:val="FollowedHyperlink"/>
    <w:basedOn w:val="DefaultParagraphFont"/>
    <w:uiPriority w:val="99"/>
    <w:semiHidden/>
    <w:unhideWhenUsed/>
    <w:rsid w:val="00BF5F37"/>
    <w:rPr>
      <w:color w:val="954F72" w:themeColor="followedHyperlink"/>
      <w:u w:val="single"/>
    </w:rPr>
  </w:style>
  <w:style w:type="paragraph" w:styleId="Header">
    <w:name w:val="header"/>
    <w:basedOn w:val="Normal"/>
    <w:link w:val="HeaderChar"/>
    <w:uiPriority w:val="99"/>
    <w:unhideWhenUsed/>
    <w:rsid w:val="00BF5F37"/>
    <w:pPr>
      <w:tabs>
        <w:tab w:val="center" w:pos="4513"/>
        <w:tab w:val="right" w:pos="9026"/>
      </w:tabs>
    </w:pPr>
  </w:style>
  <w:style w:type="character" w:customStyle="1" w:styleId="HeaderChar">
    <w:name w:val="Header Char"/>
    <w:basedOn w:val="DefaultParagraphFont"/>
    <w:link w:val="Header"/>
    <w:uiPriority w:val="99"/>
    <w:rsid w:val="00BF5F37"/>
    <w:rPr>
      <w:rFonts w:ascii="Calibri" w:eastAsia="Calibri" w:hAnsi="Calibri" w:cs="Calibri"/>
      <w:sz w:val="24"/>
      <w:szCs w:val="24"/>
    </w:rPr>
  </w:style>
  <w:style w:type="paragraph" w:styleId="Footer">
    <w:name w:val="footer"/>
    <w:basedOn w:val="Normal"/>
    <w:link w:val="FooterChar"/>
    <w:uiPriority w:val="99"/>
    <w:unhideWhenUsed/>
    <w:rsid w:val="00BF5F37"/>
    <w:pPr>
      <w:tabs>
        <w:tab w:val="center" w:pos="4513"/>
        <w:tab w:val="right" w:pos="9026"/>
      </w:tabs>
    </w:pPr>
  </w:style>
  <w:style w:type="character" w:customStyle="1" w:styleId="FooterChar">
    <w:name w:val="Footer Char"/>
    <w:basedOn w:val="DefaultParagraphFont"/>
    <w:link w:val="Footer"/>
    <w:uiPriority w:val="99"/>
    <w:rsid w:val="00BF5F37"/>
    <w:rPr>
      <w:rFonts w:ascii="Calibri" w:eastAsia="Calibri" w:hAnsi="Calibri" w:cs="Calibri"/>
      <w:sz w:val="24"/>
      <w:szCs w:val="24"/>
    </w:rPr>
  </w:style>
  <w:style w:type="character" w:customStyle="1" w:styleId="Heading1Char">
    <w:name w:val="Heading 1 Char"/>
    <w:basedOn w:val="DefaultParagraphFont"/>
    <w:link w:val="Heading1"/>
    <w:uiPriority w:val="9"/>
    <w:rsid w:val="00BF5F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F5F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5F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anthro.org/ParticipateAndAdvocate/Content.aspx?ItemNumber=1958&amp;RDtoken=44865&amp;userID=69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min.ox.ac.uk/curec/apply/ssh-idrec-process/#d.en.16296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thoraid.info/en/resources/?q=plagiarism%20" TargetMode="External"/><Relationship Id="rId5" Type="http://schemas.openxmlformats.org/officeDocument/2006/relationships/footnotes" Target="footnotes.xml"/><Relationship Id="rId10" Type="http://schemas.openxmlformats.org/officeDocument/2006/relationships/hyperlink" Target="https://www.indiana.edu/%7Eistd/" TargetMode="External"/><Relationship Id="rId4" Type="http://schemas.openxmlformats.org/officeDocument/2006/relationships/webSettings" Target="webSettings.xml"/><Relationship Id="rId9" Type="http://schemas.openxmlformats.org/officeDocument/2006/relationships/hyperlink" Target="http://ori.hhs.gov/avoiding-plagiarism-self-plagiarism-and-other-questionable-writing-practices-guide-ethical-writ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Murugesan</dc:creator>
  <cp:keywords/>
  <dc:description/>
  <cp:lastModifiedBy>Ravi Murugesan</cp:lastModifiedBy>
  <cp:revision>2</cp:revision>
  <dcterms:created xsi:type="dcterms:W3CDTF">2017-06-27T13:00:00Z</dcterms:created>
  <dcterms:modified xsi:type="dcterms:W3CDTF">2017-06-27T13:06:00Z</dcterms:modified>
</cp:coreProperties>
</file>